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 xml:space="preserve">附件3 </w:t>
      </w:r>
    </w:p>
    <w:p>
      <w:pPr>
        <w:widowControl/>
        <w:spacing w:line="8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湖北经济学院专升本学生缴费操作指南</w:t>
      </w:r>
    </w:p>
    <w:bookmarkEnd w:id="0"/>
    <w:p>
      <w:pPr>
        <w:pStyle w:val="3"/>
        <w:spacing w:after="0"/>
        <w:ind w:firstLine="600" w:firstLineChars="250"/>
        <w:rPr>
          <w:rFonts w:ascii="Times New Roman" w:hAnsi="Times New Roman" w:eastAsia="仿宋_GB2312"/>
          <w:color w:val="000000"/>
          <w:szCs w:val="24"/>
        </w:rPr>
      </w:pPr>
    </w:p>
    <w:p>
      <w:pPr>
        <w:pStyle w:val="3"/>
        <w:spacing w:after="0"/>
        <w:ind w:firstLine="600" w:firstLineChars="250"/>
        <w:rPr>
          <w:rFonts w:ascii="Times New Roman" w:hAnsi="Times New Roman" w:eastAsia="仿宋_GB2312"/>
          <w:color w:val="000000"/>
          <w:szCs w:val="24"/>
        </w:rPr>
      </w:pPr>
      <w:r>
        <w:rPr>
          <w:rFonts w:hint="eastAsia" w:ascii="Times New Roman" w:hAnsi="Times New Roman" w:eastAsia="仿宋_GB2312"/>
          <w:color w:val="000000"/>
          <w:szCs w:val="24"/>
        </w:rPr>
        <w:t>一、学生缴费登录方式</w:t>
      </w:r>
    </w:p>
    <w:p>
      <w:pPr>
        <w:pStyle w:val="3"/>
        <w:spacing w:after="0"/>
        <w:ind w:firstLine="600" w:firstLineChars="250"/>
        <w:rPr>
          <w:rFonts w:ascii="Times New Roman" w:hAnsi="Times New Roman" w:eastAsia="仿宋_GB2312"/>
          <w:color w:val="000000"/>
          <w:szCs w:val="24"/>
        </w:rPr>
      </w:pPr>
      <w:r>
        <w:rPr>
          <w:rFonts w:hint="eastAsia" w:ascii="Times New Roman" w:hAnsi="Times New Roman" w:eastAsia="仿宋_GB2312"/>
          <w:color w:val="000000"/>
          <w:szCs w:val="24"/>
        </w:rPr>
        <w:t>第一步：</w:t>
      </w:r>
      <w:r>
        <w:rPr>
          <w:rFonts w:hint="eastAsia"/>
        </w:rPr>
        <w:t>http://cwcwx.hbue.edu.cn/xysf/通</w:t>
      </w:r>
      <w:r>
        <w:rPr>
          <w:rFonts w:hint="eastAsia" w:ascii="Times New Roman" w:hAnsi="Times New Roman" w:eastAsia="仿宋_GB2312"/>
          <w:color w:val="000000"/>
          <w:szCs w:val="24"/>
        </w:rPr>
        <w:t>过电脑进入湖北经济学院校园统一支付平台网站。</w:t>
      </w:r>
    </w:p>
    <w:p>
      <w:pPr>
        <w:pStyle w:val="3"/>
        <w:spacing w:after="0"/>
        <w:ind w:firstLine="600" w:firstLineChars="250"/>
        <w:rPr>
          <w:rFonts w:ascii="宋体" w:hAnsi="宋体" w:cs="宋体"/>
          <w:szCs w:val="24"/>
        </w:rPr>
      </w:pPr>
      <w:r>
        <w:rPr>
          <w:rFonts w:hint="eastAsia" w:ascii="Times New Roman" w:hAnsi="Times New Roman" w:eastAsia="仿宋_GB2312"/>
          <w:color w:val="000000"/>
          <w:szCs w:val="24"/>
        </w:rPr>
        <w:t>第二步：用身份证号码和身份证后六位登录。</w:t>
      </w:r>
    </w:p>
    <w:p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4281170" cy="2389505"/>
            <wp:effectExtent l="0" t="0" r="5080" b="10795"/>
            <wp:docPr id="2" name="图片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3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756" cy="239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40" w:lineRule="exact"/>
        <w:ind w:left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二、学生缴费具体操作步骤</w:t>
      </w:r>
    </w:p>
    <w:p>
      <w:pPr>
        <w:spacing w:line="640" w:lineRule="exact"/>
        <w:ind w:left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第一步：进入缴费界面选择“其他费用”，查看专升本缴费项目情况。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kern w:val="0"/>
          <w:sz w:val="24"/>
          <w:szCs w:val="24"/>
        </w:rPr>
        <w:drawing>
          <wp:inline distT="0" distB="0" distL="0" distR="0">
            <wp:extent cx="5410200" cy="2483485"/>
            <wp:effectExtent l="0" t="0" r="0" b="12065"/>
            <wp:docPr id="7" name="图片 1" descr="C:\Documents and Settings\Administrator\Application Data\Tencent\Users\104311941\QQ\WinTemp\RichOle\WR}TF_DN5YZLM6}VAV(J~X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Documents and Settings\Administrator\Application Data\Tencent\Users\104311941\QQ\WinTemp\RichOle\WR}TF_DN5YZLM6}VAV(J~X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040" cy="2486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color w:val="000000"/>
          <w:sz w:val="24"/>
          <w:szCs w:val="24"/>
        </w:rPr>
      </w:pPr>
    </w:p>
    <w:p>
      <w:pPr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第二步：点击下一步进入缴费界选中要缴费的项目。</w:t>
      </w:r>
    </w:p>
    <w:p>
      <w:pPr>
        <w:ind w:left="627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kern w:val="0"/>
          <w:sz w:val="24"/>
          <w:szCs w:val="24"/>
        </w:rPr>
        <w:drawing>
          <wp:inline distT="0" distB="0" distL="0" distR="0">
            <wp:extent cx="5143500" cy="3104515"/>
            <wp:effectExtent l="0" t="0" r="0" b="635"/>
            <wp:docPr id="6" name="图片 3" descr="C:\Documents and Settings\Administrator\Application Data\Tencent\Users\104311941\QQ\WinTemp\RichOle\Z([%U01[Q{~TZKD41HJB)W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Documents and Settings\Administrator\Application Data\Tencent\Users\104311941\QQ\WinTemp\RichOle\Z([%U01[Q{~TZKD41HJB)W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240" cy="311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第三步：点击“下一步”进入缴费金额明细界面。</w:t>
      </w:r>
    </w:p>
    <w:p>
      <w:pPr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drawing>
          <wp:inline distT="0" distB="0" distL="0" distR="0">
            <wp:extent cx="5457825" cy="3328670"/>
            <wp:effectExtent l="0" t="0" r="9525" b="5080"/>
            <wp:docPr id="8" name="图片 7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32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第四步：核对缴费明细，点击“下一步”。</w:t>
      </w:r>
    </w:p>
    <w:p>
      <w:pPr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drawing>
          <wp:inline distT="0" distB="0" distL="0" distR="0">
            <wp:extent cx="5274310" cy="3199765"/>
            <wp:effectExtent l="0" t="0" r="2540" b="635"/>
            <wp:docPr id="16" name="图片 1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041" cy="320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第五步：选择“微信支付”，“确定缴费”。其他支付方式暂时还未开通。</w:t>
      </w:r>
    </w:p>
    <w:p>
      <w:pPr>
        <w:jc w:val="center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drawing>
          <wp:inline distT="0" distB="0" distL="0" distR="0">
            <wp:extent cx="4638675" cy="2811145"/>
            <wp:effectExtent l="0" t="0" r="9525" b="8255"/>
            <wp:docPr id="18" name="图片 16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 descr="6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81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color w:val="000000"/>
          <w:sz w:val="24"/>
          <w:szCs w:val="24"/>
        </w:rPr>
        <w:t xml:space="preserve"> </w:t>
      </w:r>
    </w:p>
    <w:p>
      <w:pPr>
        <w:ind w:left="627"/>
        <w:jc w:val="center"/>
        <w:rPr>
          <w:rFonts w:ascii="仿宋_GB2312" w:eastAsia="仿宋_GB2312"/>
          <w:color w:val="000000"/>
          <w:sz w:val="24"/>
          <w:szCs w:val="24"/>
        </w:rPr>
      </w:pPr>
    </w:p>
    <w:p>
      <w:pPr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第六步：在“已缴费信息”或“交易记录”中查询缴费情况，确认缴费成功。</w:t>
      </w:r>
    </w:p>
    <w:p/>
    <w:sectPr>
      <w:footerReference r:id="rId3" w:type="default"/>
      <w:pgSz w:w="11906" w:h="16838"/>
      <w:pgMar w:top="1701" w:right="1701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id w:val="100971962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D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after="120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2021-04-30T09:33:19Z</dcterms:created>
  <dc:creator>blackrock_clound</dc:creator>
  <cp:lastModifiedBy>陆木兑要好好学习天天向上</cp:lastModifiedBy>
  <dcterms:modified xsi:type="dcterms:W3CDTF">2021-04-30T09:33:29Z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C10FD812B4DA48B6AF9AA5B4BD9A981F</vt:lpwstr>
  </property>
</Properties>
</file>