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2021年湖北省普通专升本考试</w:t>
      </w: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湖北中医药大学</w:t>
            </w: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申请复核科目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申请复核科目公布的考试成绩与心理预期差距较大，所以向考点申请成绩复核。（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以上仅供参考，正式打印时请删除括号内容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黑简体">
    <w:altName w:val="黑体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22846"/>
    <w:rsid w:val="7872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2021-06-24T07:56:00Z</dcterms:created>
  <dc:creator>岐黄卫士</dc:creator>
  <cp:lastModifiedBy>岐黄卫士</cp:lastModifiedBy>
  <dcterms:modified xsi:type="dcterms:W3CDTF">2021-06-24T07:56:45Z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D1C059191ACF469A8B5A15EDA10F9F93</vt:lpwstr>
  </property>
</Properties>
</file>