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819" w:rsidRDefault="006C0819" w:rsidP="006C0819">
      <w:pPr>
        <w:tabs>
          <w:tab w:val="left" w:pos="1470"/>
        </w:tabs>
        <w:adjustRightInd w:val="0"/>
        <w:snapToGrid w:val="0"/>
        <w:spacing w:line="560" w:lineRule="exact"/>
        <w:ind w:firstLine="675"/>
        <w:jc w:val="left"/>
        <w:rPr>
          <w:rFonts w:ascii="仿宋_GB2312" w:hAnsi="黑体"/>
          <w:b/>
          <w:bCs/>
          <w:szCs w:val="32"/>
        </w:rPr>
      </w:pPr>
      <w:r>
        <w:rPr>
          <w:rFonts w:ascii="仿宋_GB2312" w:hAnsi="黑体" w:hint="eastAsia"/>
          <w:b/>
          <w:bCs/>
          <w:szCs w:val="32"/>
        </w:rPr>
        <w:t>附件3：</w:t>
      </w:r>
    </w:p>
    <w:p w:rsidR="006C0819" w:rsidRDefault="006C0819" w:rsidP="006C0819">
      <w:pPr>
        <w:jc w:val="center"/>
        <w:rPr>
          <w:rFonts w:ascii="仿宋_GB2312" w:hAnsi="Arial" w:cs="Arial"/>
          <w:b/>
          <w:bCs/>
          <w:szCs w:val="32"/>
        </w:rPr>
      </w:pPr>
      <w:r>
        <w:rPr>
          <w:rFonts w:ascii="仿宋_GB2312" w:hAnsi="Arial" w:cs="Arial" w:hint="eastAsia"/>
          <w:b/>
          <w:bCs/>
          <w:szCs w:val="32"/>
        </w:rPr>
        <w:t>退役大学生士兵补录综合考查办法</w:t>
      </w:r>
    </w:p>
    <w:p w:rsidR="006C0819" w:rsidRDefault="006C0819" w:rsidP="006C0819">
      <w:pPr>
        <w:ind w:firstLineChars="200" w:firstLine="552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按照湖北省教育厅2022年普通“专升本”工作文件对退役大学生士兵类考生补录的招考要求，为维护学校和考生的合法权益，严格多样化人才选拔标准，特制定本办法。</w:t>
      </w:r>
    </w:p>
    <w:p w:rsidR="006C0819" w:rsidRDefault="006C0819" w:rsidP="006C0819">
      <w:pPr>
        <w:ind w:firstLineChars="200" w:firstLine="554"/>
        <w:rPr>
          <w:rFonts w:ascii="仿宋_GB2312" w:hAnsi="仿宋_GB2312" w:cs="仿宋_GB2312"/>
          <w:b/>
          <w:bCs/>
          <w:sz w:val="28"/>
          <w:szCs w:val="28"/>
        </w:rPr>
      </w:pPr>
      <w:r>
        <w:rPr>
          <w:rFonts w:ascii="仿宋_GB2312" w:hAnsi="仿宋_GB2312" w:cs="仿宋_GB2312" w:hint="eastAsia"/>
          <w:b/>
          <w:bCs/>
          <w:sz w:val="28"/>
          <w:szCs w:val="28"/>
        </w:rPr>
        <w:t>一、组织机构</w:t>
      </w:r>
    </w:p>
    <w:p w:rsidR="006C0819" w:rsidRDefault="006C0819" w:rsidP="006C0819">
      <w:pPr>
        <w:ind w:firstLineChars="200" w:firstLine="552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成立以分管校长为组长的</w:t>
      </w:r>
      <w:hyperlink r:id="rId5" w:tgtFrame="https://gd.offcn.com/html/2022/02/_blank" w:history="1">
        <w:r>
          <w:rPr>
            <w:rFonts w:ascii="仿宋_GB2312" w:hAnsi="仿宋_GB2312" w:cs="仿宋_GB2312" w:hint="eastAsia"/>
            <w:sz w:val="28"/>
            <w:szCs w:val="28"/>
          </w:rPr>
          <w:t>退役大学生士兵“专升本”</w:t>
        </w:r>
      </w:hyperlink>
      <w:r>
        <w:rPr>
          <w:rFonts w:ascii="仿宋_GB2312" w:hAnsi="仿宋_GB2312" w:cs="仿宋_GB2312" w:hint="eastAsia"/>
          <w:sz w:val="28"/>
          <w:szCs w:val="28"/>
        </w:rPr>
        <w:t>补录工作领导小组，负责审核退役大学生士兵补录职业技能综合考查工作方案，组织领导、决策职业技能综合考查中的重大事项等.</w:t>
      </w:r>
    </w:p>
    <w:p w:rsidR="006C0819" w:rsidRDefault="006C0819" w:rsidP="006C0819">
      <w:pPr>
        <w:ind w:firstLineChars="200" w:firstLine="552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成立学校退役大学生士兵补录职业技能综合考查工作组，由教务处、专升本专业所在学院及相关职能部门的人员组成。主要职责:负责制定考查实施方案;负责制定考查工作流程和评分细则;负责审定考查试题;负责成立考查考评组并指导其工作;负责处理考查过程中的问题等。</w:t>
      </w:r>
    </w:p>
    <w:p w:rsidR="006C0819" w:rsidRDefault="006C0819" w:rsidP="006C0819">
      <w:pPr>
        <w:ind w:firstLineChars="200" w:firstLine="554"/>
        <w:rPr>
          <w:rFonts w:ascii="仿宋_GB2312" w:hAnsi="仿宋_GB2312" w:cs="仿宋_GB2312"/>
          <w:b/>
          <w:bCs/>
          <w:sz w:val="28"/>
          <w:szCs w:val="28"/>
        </w:rPr>
      </w:pPr>
      <w:r>
        <w:rPr>
          <w:rFonts w:ascii="仿宋_GB2312" w:hAnsi="仿宋_GB2312" w:cs="仿宋_GB2312" w:hint="eastAsia"/>
          <w:b/>
          <w:bCs/>
          <w:sz w:val="28"/>
          <w:szCs w:val="28"/>
        </w:rPr>
        <w:t>二、考查内容及评分方法</w:t>
      </w:r>
    </w:p>
    <w:p w:rsidR="006C0819" w:rsidRDefault="006C0819" w:rsidP="006C0819">
      <w:pPr>
        <w:ind w:firstLineChars="200" w:firstLine="554"/>
        <w:rPr>
          <w:rFonts w:ascii="仿宋_GB2312" w:hAnsi="仿宋_GB2312" w:cs="仿宋_GB2312"/>
          <w:b/>
          <w:bCs/>
          <w:sz w:val="28"/>
          <w:szCs w:val="28"/>
        </w:rPr>
      </w:pPr>
      <w:r>
        <w:rPr>
          <w:rFonts w:ascii="仿宋_GB2312" w:hAnsi="仿宋_GB2312" w:cs="仿宋_GB2312" w:hint="eastAsia"/>
          <w:b/>
          <w:bCs/>
          <w:sz w:val="28"/>
          <w:szCs w:val="28"/>
        </w:rPr>
        <w:t>(一)考查内容</w:t>
      </w:r>
    </w:p>
    <w:p w:rsidR="006C0819" w:rsidRDefault="006C0819" w:rsidP="006C0819">
      <w:pPr>
        <w:ind w:firstLineChars="200" w:firstLine="552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主要考查考生对基本职业技能的掌握、表达能力、逻辑思维、职业适应性及其对专业持续学习能力等方面内容。</w:t>
      </w:r>
    </w:p>
    <w:p w:rsidR="006C0819" w:rsidRDefault="006C0819" w:rsidP="006C0819">
      <w:pPr>
        <w:ind w:firstLineChars="200" w:firstLine="554"/>
        <w:rPr>
          <w:rFonts w:ascii="仿宋_GB2312" w:hAnsi="仿宋_GB2312" w:cs="仿宋_GB2312"/>
          <w:b/>
          <w:bCs/>
          <w:sz w:val="28"/>
          <w:szCs w:val="28"/>
        </w:rPr>
      </w:pPr>
      <w:r>
        <w:rPr>
          <w:rFonts w:ascii="仿宋_GB2312" w:hAnsi="仿宋_GB2312" w:cs="仿宋_GB2312" w:hint="eastAsia"/>
          <w:b/>
          <w:bCs/>
          <w:sz w:val="28"/>
          <w:szCs w:val="28"/>
        </w:rPr>
        <w:t>（二）考查方式</w:t>
      </w:r>
    </w:p>
    <w:p w:rsidR="006C0819" w:rsidRDefault="006C0819" w:rsidP="006C0819">
      <w:pPr>
        <w:ind w:firstLineChars="200" w:firstLine="552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职业技能综合考查为技能操作考试，总分100分，考试时间60分钟。主要考查考生对计算机基本使用、通用办公软件处理等掌握情况。技能操作考试分四个考试小项目，每个项目25分，全卷100分。采用上机考试进行。</w:t>
      </w:r>
    </w:p>
    <w:p w:rsidR="006C0819" w:rsidRDefault="006C0819" w:rsidP="006C0819">
      <w:pPr>
        <w:ind w:firstLineChars="200" w:firstLine="554"/>
        <w:rPr>
          <w:rFonts w:ascii="仿宋_GB2312" w:hAnsi="仿宋_GB2312" w:cs="仿宋_GB2312"/>
          <w:b/>
          <w:bCs/>
          <w:sz w:val="28"/>
          <w:szCs w:val="28"/>
        </w:rPr>
      </w:pPr>
      <w:r>
        <w:rPr>
          <w:rFonts w:ascii="仿宋_GB2312" w:hAnsi="仿宋_GB2312" w:cs="仿宋_GB2312" w:hint="eastAsia"/>
          <w:b/>
          <w:bCs/>
          <w:sz w:val="28"/>
          <w:szCs w:val="28"/>
        </w:rPr>
        <w:lastRenderedPageBreak/>
        <w:t>（三）录取原则</w:t>
      </w:r>
    </w:p>
    <w:p w:rsidR="006C0819" w:rsidRDefault="006C0819" w:rsidP="006C0819">
      <w:pPr>
        <w:tabs>
          <w:tab w:val="left" w:pos="1470"/>
        </w:tabs>
        <w:adjustRightInd w:val="0"/>
        <w:snapToGrid w:val="0"/>
        <w:spacing w:line="560" w:lineRule="exact"/>
        <w:ind w:firstLine="675"/>
        <w:jc w:val="left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依据考生职业技能综合考查分数按招生计划数（共23人，不区分报名专业）从高分到低分依次录取,对出现压计划同分的考生全部录取。</w:t>
      </w:r>
    </w:p>
    <w:p w:rsidR="006C0819" w:rsidRDefault="006C0819" w:rsidP="006C0819">
      <w:pPr>
        <w:ind w:firstLineChars="200" w:firstLine="554"/>
        <w:rPr>
          <w:rFonts w:ascii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hAnsi="仿宋_GB2312" w:cs="仿宋_GB2312" w:hint="eastAsia"/>
          <w:b/>
          <w:bCs/>
          <w:sz w:val="28"/>
          <w:szCs w:val="28"/>
        </w:rPr>
        <w:t>三、考查时间和地点</w:t>
      </w:r>
    </w:p>
    <w:p w:rsidR="006C0819" w:rsidRPr="00D71728" w:rsidRDefault="006C0819" w:rsidP="006C0819">
      <w:pPr>
        <w:rPr>
          <w:rFonts w:ascii="仿宋_GB2312" w:hAnsi="仿宋_GB2312" w:cs="仿宋_GB2312"/>
          <w:bCs/>
          <w:sz w:val="28"/>
          <w:szCs w:val="28"/>
        </w:rPr>
      </w:pPr>
      <w:r>
        <w:rPr>
          <w:rFonts w:ascii="仿宋_GB2312" w:hAnsi="仿宋_GB2312" w:cs="仿宋_GB2312" w:hint="eastAsia"/>
          <w:b/>
          <w:bCs/>
          <w:sz w:val="28"/>
          <w:szCs w:val="28"/>
        </w:rPr>
        <w:t xml:space="preserve">    考查时间：</w:t>
      </w:r>
      <w:r w:rsidRPr="00D71728">
        <w:rPr>
          <w:rFonts w:ascii="仿宋_GB2312" w:hAnsi="仿宋_GB2312" w:cs="仿宋_GB2312" w:hint="eastAsia"/>
          <w:bCs/>
          <w:sz w:val="28"/>
          <w:szCs w:val="28"/>
        </w:rPr>
        <w:t>具体时间另行通知</w:t>
      </w:r>
    </w:p>
    <w:p w:rsidR="006C0819" w:rsidRDefault="006C0819" w:rsidP="006C0819">
      <w:pPr>
        <w:ind w:firstLineChars="200" w:firstLine="554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b/>
          <w:bCs/>
          <w:sz w:val="28"/>
          <w:szCs w:val="28"/>
        </w:rPr>
        <w:t>考查地点：</w:t>
      </w:r>
      <w:r>
        <w:rPr>
          <w:rFonts w:ascii="仿宋_GB2312" w:hAnsi="仿宋_GB2312" w:cs="仿宋_GB2312" w:hint="eastAsia"/>
          <w:sz w:val="28"/>
          <w:szCs w:val="28"/>
        </w:rPr>
        <w:t>学校计算机中心503教室</w:t>
      </w:r>
    </w:p>
    <w:p w:rsidR="006C0819" w:rsidRDefault="006C0819" w:rsidP="006C0819">
      <w:pPr>
        <w:numPr>
          <w:ilvl w:val="0"/>
          <w:numId w:val="1"/>
        </w:numPr>
        <w:ind w:firstLineChars="200" w:firstLine="554"/>
        <w:rPr>
          <w:rFonts w:ascii="仿宋_GB2312" w:hAnsi="仿宋_GB2312" w:cs="仿宋_GB2312"/>
          <w:b/>
          <w:bCs/>
          <w:sz w:val="28"/>
          <w:szCs w:val="28"/>
        </w:rPr>
      </w:pPr>
      <w:r>
        <w:rPr>
          <w:rFonts w:ascii="仿宋_GB2312" w:hAnsi="仿宋_GB2312" w:cs="仿宋_GB2312" w:hint="eastAsia"/>
          <w:b/>
          <w:bCs/>
          <w:sz w:val="28"/>
          <w:szCs w:val="28"/>
        </w:rPr>
        <w:t>考生防疫要求</w:t>
      </w:r>
    </w:p>
    <w:p w:rsidR="006C0819" w:rsidRDefault="006C0819" w:rsidP="006C0819">
      <w:pPr>
        <w:numPr>
          <w:ilvl w:val="0"/>
          <w:numId w:val="2"/>
        </w:numPr>
        <w:ind w:firstLineChars="200" w:firstLine="55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考生应自觉遵守湖北省和考点所在地疫情防控政策规定及要求。考前14天内有省外旅居史的考生，须持考点所在地考前24小时内核酸检测阴性证明；考前14天内没有省外旅居史的考生，须持考前48小时内核酸检测阴性证明。</w:t>
      </w:r>
    </w:p>
    <w:p w:rsidR="006C0819" w:rsidRDefault="006C0819" w:rsidP="006C0819">
      <w:pPr>
        <w:numPr>
          <w:ilvl w:val="0"/>
          <w:numId w:val="2"/>
        </w:numPr>
        <w:ind w:firstLineChars="200" w:firstLine="55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考生考前，请牢记防疫规定和防疫纪律，做好自我防护，注意个人卫生，避免不必要的外出，不参加聚集性活动，不前往人群密集尤其是空气流动性较差的场所，加强营养和合理休息，防止过度紧张和疲劳，避免出现发热、咳嗽等异常症状，以良好心态和身体素质参加考试。考试当天，须接受身份核验、体温测量（体温低于37.3℃），进行健康码和行程码查验，全部符合要求后方可进校考试。</w:t>
      </w:r>
    </w:p>
    <w:p w:rsidR="006C0819" w:rsidRDefault="006C0819" w:rsidP="006C0819">
      <w:pPr>
        <w:ind w:firstLineChars="200" w:firstLine="554"/>
        <w:rPr>
          <w:rFonts w:ascii="仿宋_GB2312" w:hAnsi="仿宋_GB2312" w:cs="仿宋_GB2312"/>
          <w:b/>
          <w:bCs/>
          <w:sz w:val="28"/>
          <w:szCs w:val="28"/>
        </w:rPr>
      </w:pPr>
      <w:r>
        <w:rPr>
          <w:rFonts w:ascii="仿宋_GB2312" w:hAnsi="仿宋_GB2312" w:cs="仿宋_GB2312" w:hint="eastAsia"/>
          <w:b/>
          <w:bCs/>
          <w:sz w:val="28"/>
          <w:szCs w:val="28"/>
        </w:rPr>
        <w:t>五、考查监督</w:t>
      </w:r>
    </w:p>
    <w:p w:rsidR="006C0819" w:rsidRDefault="006C0819" w:rsidP="006C0819">
      <w:pPr>
        <w:ind w:firstLineChars="200" w:firstLine="552"/>
        <w:rPr>
          <w:rFonts w:ascii="仿宋_GB2312" w:hAnsi="黑体"/>
          <w:szCs w:val="32"/>
        </w:rPr>
      </w:pPr>
      <w:r>
        <w:rPr>
          <w:rFonts w:ascii="仿宋_GB2312" w:hAnsi="仿宋_GB2312" w:cs="仿宋_GB2312" w:hint="eastAsia"/>
          <w:sz w:val="28"/>
          <w:szCs w:val="28"/>
        </w:rPr>
        <w:t>校纪检监察部门全程实施监督。一经发现考查过程中有违纪违规行为的，当场制止，情节严重的，终止考查资格并视情提出进一步处理的意见。</w:t>
      </w:r>
    </w:p>
    <w:p w:rsidR="002E3E42" w:rsidRDefault="002E3E42"/>
    <w:sectPr w:rsidR="002E3E42" w:rsidSect="00F13C82">
      <w:headerReference w:type="default" r:id="rId6"/>
      <w:footerReference w:type="default" r:id="rId7"/>
      <w:pgSz w:w="11906" w:h="16838"/>
      <w:pgMar w:top="2098" w:right="1474" w:bottom="1984" w:left="1587" w:header="851" w:footer="1400" w:gutter="0"/>
      <w:cols w:space="720"/>
      <w:docGrid w:type="linesAndChars" w:linePitch="579" w:charSpace="-84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C82" w:rsidRDefault="006C0819">
    <w:pPr>
      <w:pStyle w:val="a3"/>
      <w:jc w:val="right"/>
      <w:rPr>
        <w:sz w:val="28"/>
        <w:szCs w:val="2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C82" w:rsidRDefault="006C0819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A0504B"/>
    <w:multiLevelType w:val="singleLevel"/>
    <w:tmpl w:val="92A0504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77332C1"/>
    <w:multiLevelType w:val="singleLevel"/>
    <w:tmpl w:val="E77332C1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0819"/>
    <w:rsid w:val="002E3E42"/>
    <w:rsid w:val="006C0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819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6C0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C0819"/>
    <w:rPr>
      <w:rFonts w:ascii="Times New Roman" w:eastAsia="仿宋_GB2312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6C0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C0819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www.offcnzsb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2022-08-05T05:45:00Z</dcterms:created>
  <dcterms:modified xsi:type="dcterms:W3CDTF">2022-08-05T05:45:00Z</dcterms:modified>
</cp:coreProperties>
</file>