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黑体"/>
          <w:szCs w:val="32"/>
          <w:highlight w:val="none"/>
        </w:rPr>
      </w:pPr>
      <w:r>
        <w:rPr>
          <w:rFonts w:hint="eastAsia" w:ascii="仿宋_GB2312" w:hAnsi="黑体"/>
          <w:b/>
          <w:sz w:val="36"/>
          <w:szCs w:val="36"/>
          <w:highlight w:val="none"/>
        </w:rPr>
        <w:t>附件2</w:t>
      </w:r>
      <w:r>
        <w:rPr>
          <w:rFonts w:hint="eastAsia" w:ascii="仿宋_GB2312" w:hAnsi="黑体"/>
          <w:szCs w:val="32"/>
          <w:highlight w:val="none"/>
        </w:rPr>
        <w:t>：</w:t>
      </w:r>
    </w:p>
    <w:p>
      <w:pPr>
        <w:widowControl/>
        <w:spacing w:line="560" w:lineRule="exact"/>
        <w:jc w:val="center"/>
        <w:rPr>
          <w:rFonts w:hint="eastAsia" w:ascii="仿宋_GB2312" w:hAnsi="Arial" w:cs="Arial"/>
          <w:b/>
          <w:bCs/>
          <w:color w:val="000000"/>
          <w:sz w:val="36"/>
          <w:szCs w:val="36"/>
          <w:highlight w:val="none"/>
        </w:rPr>
      </w:pPr>
      <w:bookmarkStart w:id="0" w:name="_GoBack"/>
      <w:r>
        <w:rPr>
          <w:rFonts w:hint="eastAsia" w:ascii="仿宋_GB2312" w:hAnsi="Arial" w:cs="Arial"/>
          <w:b/>
          <w:bCs/>
          <w:color w:val="000000"/>
          <w:sz w:val="36"/>
          <w:szCs w:val="36"/>
          <w:highlight w:val="none"/>
        </w:rPr>
        <w:t>2022年武汉东湖学院普通专升本退役大学生士兵补录</w:t>
      </w:r>
    </w:p>
    <w:p>
      <w:pPr>
        <w:widowControl/>
        <w:spacing w:line="560" w:lineRule="exact"/>
        <w:jc w:val="center"/>
        <w:rPr>
          <w:rFonts w:ascii="仿宋_GB2312" w:hAnsi="Arial" w:cs="Arial"/>
          <w:b/>
          <w:bCs/>
          <w:color w:val="000000"/>
          <w:sz w:val="36"/>
          <w:szCs w:val="36"/>
          <w:highlight w:val="none"/>
        </w:rPr>
      </w:pPr>
      <w:r>
        <w:rPr>
          <w:rFonts w:hint="eastAsia" w:ascii="仿宋_GB2312" w:hAnsi="Arial" w:cs="Arial"/>
          <w:b/>
          <w:bCs/>
          <w:color w:val="000000"/>
          <w:sz w:val="36"/>
          <w:szCs w:val="36"/>
          <w:highlight w:val="none"/>
        </w:rPr>
        <w:t>综合考查办法</w:t>
      </w:r>
      <w:bookmarkEnd w:id="0"/>
    </w:p>
    <w:p>
      <w:pPr>
        <w:widowControl/>
        <w:spacing w:line="560" w:lineRule="exact"/>
        <w:ind w:firstLine="632" w:firstLineChars="200"/>
        <w:jc w:val="left"/>
        <w:rPr>
          <w:rFonts w:ascii="仿宋_GB2312" w:hAnsi="黑体"/>
          <w:sz w:val="30"/>
          <w:szCs w:val="30"/>
          <w:highlight w:val="none"/>
        </w:rPr>
      </w:pPr>
      <w:r>
        <w:rPr>
          <w:rFonts w:hint="eastAsia" w:ascii="仿宋_GB2312" w:hAnsi="Arial" w:cs="Arial"/>
          <w:szCs w:val="32"/>
          <w:highlight w:val="none"/>
        </w:rPr>
        <w:t>根据《省教育厅关于做好2022年普通专升本工作的通知》文件精神，我校将开展普通专升本退役大学生士兵补录工作，现制订本补录综合考查办法：</w:t>
      </w:r>
    </w:p>
    <w:p>
      <w:pPr>
        <w:widowControl/>
        <w:spacing w:line="560" w:lineRule="exact"/>
        <w:ind w:firstLine="592" w:firstLineChars="200"/>
        <w:jc w:val="left"/>
        <w:rPr>
          <w:rFonts w:ascii="仿宋_GB2312" w:hAnsi="黑体"/>
          <w:sz w:val="30"/>
          <w:szCs w:val="30"/>
          <w:highlight w:val="none"/>
        </w:rPr>
      </w:pPr>
      <w:r>
        <w:rPr>
          <w:rFonts w:hint="eastAsia" w:ascii="仿宋_GB2312" w:hAnsi="黑体"/>
          <w:sz w:val="30"/>
          <w:szCs w:val="30"/>
          <w:highlight w:val="none"/>
        </w:rPr>
        <w:t>一、我校根据审核通过的考生人数，确定是否组织补录综合考查，当考生人数未超过补录计划数，将不组织补录综合</w:t>
      </w:r>
      <w:r>
        <w:rPr>
          <w:rFonts w:hint="eastAsia" w:ascii="仿宋_GB2312" w:hAnsi="黑体"/>
          <w:sz w:val="30"/>
          <w:szCs w:val="30"/>
          <w:highlight w:val="none"/>
          <w:lang w:eastAsia="zh-CN"/>
        </w:rPr>
        <w:t>考查</w:t>
      </w:r>
      <w:r>
        <w:rPr>
          <w:rFonts w:hint="eastAsia" w:ascii="仿宋_GB2312" w:hAnsi="黑体"/>
          <w:sz w:val="30"/>
          <w:szCs w:val="30"/>
          <w:highlight w:val="none"/>
        </w:rPr>
        <w:t>，报名考生将直接予以录取。</w:t>
      </w:r>
    </w:p>
    <w:p>
      <w:pPr>
        <w:widowControl/>
        <w:spacing w:line="560" w:lineRule="exact"/>
        <w:ind w:firstLine="592" w:firstLineChars="200"/>
        <w:jc w:val="left"/>
        <w:rPr>
          <w:rFonts w:ascii="仿宋_GB2312" w:hAnsi="仿宋_GB2312" w:cs="仿宋_GB2312"/>
          <w:bCs/>
          <w:sz w:val="30"/>
          <w:szCs w:val="30"/>
          <w:highlight w:val="none"/>
        </w:rPr>
      </w:pPr>
      <w:r>
        <w:rPr>
          <w:rFonts w:hint="eastAsia" w:ascii="仿宋_GB2312" w:hAnsi="黑体"/>
          <w:sz w:val="30"/>
          <w:szCs w:val="30"/>
          <w:highlight w:val="none"/>
        </w:rPr>
        <w:t>二、当考生人数超过补录计划数，</w:t>
      </w:r>
      <w:r>
        <w:rPr>
          <w:rFonts w:hint="eastAsia" w:ascii="仿宋_GB2312" w:hAnsi="仿宋_GB2312" w:cs="仿宋_GB2312"/>
          <w:bCs/>
          <w:sz w:val="30"/>
          <w:szCs w:val="30"/>
          <w:highlight w:val="none"/>
        </w:rPr>
        <w:t>学校将组织综合考查，具体办法如下：</w:t>
      </w:r>
    </w:p>
    <w:p>
      <w:pPr>
        <w:widowControl/>
        <w:numPr>
          <w:ilvl w:val="0"/>
          <w:numId w:val="1"/>
        </w:numPr>
        <w:spacing w:line="560" w:lineRule="exact"/>
        <w:ind w:firstLine="592" w:firstLineChars="200"/>
        <w:jc w:val="left"/>
        <w:rPr>
          <w:rFonts w:ascii="仿宋_GB2312" w:hAnsi="仿宋_GB2312" w:cs="仿宋_GB2312"/>
          <w:bCs/>
          <w:sz w:val="30"/>
          <w:szCs w:val="30"/>
          <w:highlight w:val="none"/>
        </w:rPr>
      </w:pPr>
      <w:r>
        <w:rPr>
          <w:rFonts w:hint="eastAsia" w:ascii="仿宋_GB2312" w:hAnsi="仿宋_GB2312" w:cs="仿宋_GB2312"/>
          <w:bCs/>
          <w:sz w:val="30"/>
          <w:szCs w:val="30"/>
          <w:highlight w:val="none"/>
        </w:rPr>
        <w:t>考查时间：</w:t>
      </w:r>
      <w:r>
        <w:rPr>
          <w:rFonts w:hint="eastAsia" w:ascii="仿宋_GB2312" w:hAnsi="仿宋_GB2312" w:cs="仿宋_GB2312"/>
          <w:bCs/>
          <w:sz w:val="30"/>
          <w:szCs w:val="30"/>
          <w:highlight w:val="none"/>
          <w:lang w:val="en-US" w:eastAsia="zh-CN"/>
        </w:rPr>
        <w:t>具体时间另行通知</w:t>
      </w:r>
      <w:r>
        <w:rPr>
          <w:rFonts w:hint="eastAsia" w:ascii="仿宋_GB2312" w:hAnsi="仿宋_GB2312" w:cs="仿宋_GB2312"/>
          <w:bCs/>
          <w:sz w:val="30"/>
          <w:szCs w:val="30"/>
          <w:highlight w:val="none"/>
        </w:rPr>
        <w:t xml:space="preserve"> </w:t>
      </w:r>
    </w:p>
    <w:p>
      <w:pPr>
        <w:widowControl/>
        <w:adjustRightInd w:val="0"/>
        <w:snapToGrid w:val="0"/>
        <w:spacing w:line="540" w:lineRule="exact"/>
        <w:ind w:firstLine="592" w:firstLineChars="200"/>
        <w:rPr>
          <w:rFonts w:ascii="仿宋_GB2312" w:hAnsi="仿宋_GB2312" w:cs="仿宋_GB2312"/>
          <w:bCs/>
          <w:sz w:val="30"/>
          <w:szCs w:val="30"/>
          <w:highlight w:val="none"/>
        </w:rPr>
      </w:pPr>
      <w:r>
        <w:rPr>
          <w:rFonts w:hint="eastAsia" w:ascii="仿宋_GB2312" w:hAnsi="仿宋_GB2312" w:cs="仿宋_GB2312"/>
          <w:bCs/>
          <w:sz w:val="30"/>
          <w:szCs w:val="30"/>
          <w:highlight w:val="none"/>
        </w:rPr>
        <w:t>（二）考查地点：</w:t>
      </w:r>
    </w:p>
    <w:p>
      <w:pPr>
        <w:widowControl/>
        <w:adjustRightInd w:val="0"/>
        <w:snapToGrid w:val="0"/>
        <w:spacing w:line="540" w:lineRule="exact"/>
        <w:ind w:firstLine="592" w:firstLineChars="200"/>
        <w:rPr>
          <w:rFonts w:ascii="仿宋_GB2312" w:hAnsi="仿宋_GB2312" w:cs="仿宋_GB2312"/>
          <w:bCs/>
          <w:sz w:val="30"/>
          <w:szCs w:val="30"/>
          <w:highlight w:val="none"/>
        </w:rPr>
      </w:pPr>
      <w:r>
        <w:rPr>
          <w:rFonts w:hint="eastAsia" w:ascii="仿宋_GB2312" w:hAnsi="仿宋_GB2312" w:cs="仿宋_GB2312"/>
          <w:bCs/>
          <w:sz w:val="30"/>
          <w:szCs w:val="30"/>
          <w:highlight w:val="none"/>
        </w:rPr>
        <w:t>武汉东湖学院教二楼（考生凭二代身份证、准考证参考，具体时间和考场可见准考证或教务处网上公告）</w:t>
      </w:r>
    </w:p>
    <w:p>
      <w:pPr>
        <w:widowControl/>
        <w:spacing w:line="560" w:lineRule="exact"/>
        <w:ind w:left="632" w:leftChars="200"/>
        <w:jc w:val="left"/>
        <w:rPr>
          <w:rFonts w:ascii="仿宋_GB2312" w:hAnsi="仿宋_GB2312" w:cs="仿宋_GB2312"/>
          <w:bCs/>
          <w:sz w:val="30"/>
          <w:szCs w:val="30"/>
          <w:highlight w:val="none"/>
        </w:rPr>
      </w:pPr>
      <w:r>
        <w:rPr>
          <w:rFonts w:hint="eastAsia" w:ascii="仿宋_GB2312" w:hAnsi="仿宋_GB2312" w:cs="仿宋_GB2312"/>
          <w:bCs/>
          <w:sz w:val="30"/>
          <w:szCs w:val="30"/>
          <w:highlight w:val="none"/>
        </w:rPr>
        <w:t>（三）考查方式：采取闭卷笔试方式</w:t>
      </w:r>
    </w:p>
    <w:p>
      <w:pPr>
        <w:widowControl/>
        <w:spacing w:line="560" w:lineRule="exact"/>
        <w:ind w:left="12" w:firstLine="619" w:firstLineChars="209"/>
        <w:jc w:val="left"/>
        <w:rPr>
          <w:rFonts w:ascii="仿宋_GB2312" w:hAnsi="仿宋_GB2312" w:cs="仿宋_GB2312"/>
          <w:bCs/>
          <w:sz w:val="30"/>
          <w:szCs w:val="30"/>
          <w:highlight w:val="none"/>
        </w:rPr>
      </w:pPr>
      <w:r>
        <w:rPr>
          <w:rFonts w:hint="eastAsia" w:ascii="仿宋_GB2312" w:hAnsi="仿宋_GB2312" w:cs="仿宋_GB2312"/>
          <w:bCs/>
          <w:sz w:val="30"/>
          <w:szCs w:val="30"/>
          <w:highlight w:val="none"/>
        </w:rPr>
        <w:t>（四）考查内容及总分：总分100分，其中时事政治20分，法律基础20分，文学常识20分、军事理论40分。</w:t>
      </w:r>
    </w:p>
    <w:p>
      <w:pPr>
        <w:widowControl/>
        <w:spacing w:line="560" w:lineRule="exact"/>
        <w:ind w:left="12" w:firstLine="619" w:firstLineChars="209"/>
        <w:jc w:val="left"/>
        <w:rPr>
          <w:rFonts w:ascii="仿宋_GB2312" w:hAnsi="仿宋_GB2312" w:cs="仿宋_GB2312"/>
          <w:bCs/>
          <w:sz w:val="30"/>
          <w:szCs w:val="30"/>
          <w:highlight w:val="none"/>
        </w:rPr>
      </w:pPr>
      <w:r>
        <w:rPr>
          <w:rFonts w:hint="eastAsia" w:ascii="仿宋_GB2312" w:hAnsi="仿宋_GB2312" w:cs="仿宋_GB2312"/>
          <w:bCs/>
          <w:sz w:val="30"/>
          <w:szCs w:val="30"/>
          <w:highlight w:val="none"/>
        </w:rPr>
        <w:t>（五）考查时长为90分钟。</w:t>
      </w:r>
    </w:p>
    <w:p>
      <w:pPr>
        <w:widowControl/>
        <w:spacing w:line="240" w:lineRule="auto"/>
        <w:ind w:left="0" w:leftChars="0" w:firstLine="592" w:firstLineChars="200"/>
        <w:jc w:val="left"/>
        <w:rPr>
          <w:rFonts w:hint="default" w:ascii="仿宋_GB2312" w:hAnsi="仿宋_GB2312" w:eastAsia="仿宋_GB2312" w:cs="仿宋_GB2312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bCs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cs="仿宋_GB2312"/>
          <w:bCs/>
          <w:sz w:val="30"/>
          <w:szCs w:val="30"/>
          <w:highlight w:val="none"/>
          <w:lang w:val="en-US" w:eastAsia="zh-CN"/>
        </w:rPr>
        <w:t>六）防疫要求：</w:t>
      </w:r>
      <w:r>
        <w:rPr>
          <w:rFonts w:hint="eastAsia" w:ascii="仿宋_GB2312" w:hAnsi="仿宋_GB2312" w:cs="仿宋_GB2312"/>
          <w:bCs/>
          <w:sz w:val="30"/>
          <w:szCs w:val="30"/>
          <w:highlight w:val="none"/>
        </w:rPr>
        <w:t>考查入场流程、疫情防控注意事项根据考前疫情防控工作要求执行（具体要求另行通知）。</w:t>
      </w:r>
    </w:p>
    <w:p>
      <w:pPr>
        <w:widowControl/>
        <w:spacing w:line="560" w:lineRule="exact"/>
        <w:ind w:left="660" w:leftChars="209"/>
        <w:jc w:val="left"/>
        <w:rPr>
          <w:rFonts w:ascii="仿宋_GB2312" w:hAnsi="仿宋_GB2312" w:cs="仿宋_GB2312"/>
          <w:bCs/>
          <w:sz w:val="30"/>
          <w:szCs w:val="30"/>
          <w:highlight w:val="none"/>
        </w:rPr>
      </w:pPr>
      <w:r>
        <w:rPr>
          <w:rFonts w:hint="eastAsia" w:ascii="仿宋_GB2312" w:hAnsi="仿宋_GB2312" w:cs="仿宋_GB2312"/>
          <w:bCs/>
          <w:sz w:val="30"/>
          <w:szCs w:val="30"/>
          <w:highlight w:val="none"/>
        </w:rPr>
        <w:t>三、补录</w:t>
      </w:r>
    </w:p>
    <w:p>
      <w:pPr>
        <w:widowControl/>
        <w:tabs>
          <w:tab w:val="left" w:pos="0"/>
        </w:tabs>
        <w:spacing w:line="560" w:lineRule="exact"/>
        <w:ind w:firstLine="661" w:firstLineChars="223"/>
        <w:jc w:val="left"/>
        <w:rPr>
          <w:rFonts w:ascii="仿宋_GB2312" w:hAnsi="仿宋_GB2312" w:cs="仿宋_GB2312"/>
          <w:bCs/>
          <w:sz w:val="30"/>
          <w:szCs w:val="30"/>
          <w:highlight w:val="none"/>
        </w:rPr>
      </w:pPr>
      <w:r>
        <w:rPr>
          <w:rFonts w:hint="eastAsia" w:ascii="仿宋_GB2312" w:hAnsi="仿宋_GB2312" w:cs="仿宋_GB2312"/>
          <w:bCs/>
          <w:sz w:val="30"/>
          <w:szCs w:val="30"/>
          <w:highlight w:val="none"/>
        </w:rPr>
        <w:t>按照补录计划根据考生综合考查总分排序，从高分到低分依次录取。</w:t>
      </w:r>
    </w:p>
    <w:p>
      <w:pPr>
        <w:widowControl/>
        <w:spacing w:line="560" w:lineRule="exact"/>
        <w:ind w:left="660" w:leftChars="209"/>
        <w:jc w:val="right"/>
        <w:rPr>
          <w:rFonts w:ascii="仿宋_GB2312" w:hAnsi="仿宋_GB2312" w:cs="仿宋_GB2312"/>
          <w:bCs/>
          <w:sz w:val="30"/>
          <w:szCs w:val="30"/>
        </w:rPr>
      </w:pPr>
      <w:r>
        <w:rPr>
          <w:rFonts w:hint="eastAsia" w:ascii="仿宋_GB2312" w:hAnsi="仿宋_GB2312" w:cs="仿宋_GB2312"/>
          <w:bCs/>
          <w:sz w:val="30"/>
          <w:szCs w:val="30"/>
          <w:highlight w:val="none"/>
        </w:rPr>
        <w:t>2022年</w:t>
      </w:r>
      <w:r>
        <w:rPr>
          <w:rFonts w:hint="eastAsia" w:ascii="仿宋_GB2312" w:hAnsi="仿宋_GB2312" w:cs="仿宋_GB2312"/>
          <w:bCs/>
          <w:sz w:val="30"/>
          <w:szCs w:val="30"/>
        </w:rPr>
        <w:t>8月5日</w:t>
      </w:r>
    </w:p>
    <w:sectPr>
      <w:headerReference r:id="rId3" w:type="default"/>
      <w:footerReference r:id="rId4" w:type="default"/>
      <w:pgSz w:w="11906" w:h="16838"/>
      <w:pgMar w:top="1798" w:right="1474" w:bottom="1984" w:left="1587" w:header="851" w:footer="1400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861414"/>
    <w:multiLevelType w:val="singleLevel"/>
    <w:tmpl w:val="688614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N2YyNjA1MTBkYjg1YTUwNjFkMzVjZGMwMDFkMDMifQ=="/>
  </w:docVars>
  <w:rsids>
    <w:rsidRoot w:val="09F40B27"/>
    <w:rsid w:val="00037B9F"/>
    <w:rsid w:val="00045E8A"/>
    <w:rsid w:val="00164AF1"/>
    <w:rsid w:val="002D5F3B"/>
    <w:rsid w:val="00375558"/>
    <w:rsid w:val="00377985"/>
    <w:rsid w:val="00387600"/>
    <w:rsid w:val="00422C85"/>
    <w:rsid w:val="006B2EC6"/>
    <w:rsid w:val="0070337A"/>
    <w:rsid w:val="0075161B"/>
    <w:rsid w:val="007B3DEC"/>
    <w:rsid w:val="00810601"/>
    <w:rsid w:val="00851423"/>
    <w:rsid w:val="00900269"/>
    <w:rsid w:val="009A2DC9"/>
    <w:rsid w:val="00A34027"/>
    <w:rsid w:val="00B65906"/>
    <w:rsid w:val="00C06671"/>
    <w:rsid w:val="00C61724"/>
    <w:rsid w:val="00C877FD"/>
    <w:rsid w:val="00CC1115"/>
    <w:rsid w:val="00D96535"/>
    <w:rsid w:val="00DB0626"/>
    <w:rsid w:val="00E0740C"/>
    <w:rsid w:val="00E73613"/>
    <w:rsid w:val="00E824AD"/>
    <w:rsid w:val="00EE6D3C"/>
    <w:rsid w:val="00F44CDD"/>
    <w:rsid w:val="03667C72"/>
    <w:rsid w:val="09F40B27"/>
    <w:rsid w:val="0A981059"/>
    <w:rsid w:val="0AB05BF3"/>
    <w:rsid w:val="12CF4C61"/>
    <w:rsid w:val="13390FED"/>
    <w:rsid w:val="13FF0DA5"/>
    <w:rsid w:val="14CF720D"/>
    <w:rsid w:val="162913C3"/>
    <w:rsid w:val="18A30359"/>
    <w:rsid w:val="212B6C7E"/>
    <w:rsid w:val="2FEC5DFF"/>
    <w:rsid w:val="31622B9B"/>
    <w:rsid w:val="35A16421"/>
    <w:rsid w:val="38EF0858"/>
    <w:rsid w:val="3C8804B8"/>
    <w:rsid w:val="3E0166B6"/>
    <w:rsid w:val="41636EDA"/>
    <w:rsid w:val="46AA34C6"/>
    <w:rsid w:val="48443CDD"/>
    <w:rsid w:val="49382AE4"/>
    <w:rsid w:val="4D5A50BE"/>
    <w:rsid w:val="50704D16"/>
    <w:rsid w:val="52094756"/>
    <w:rsid w:val="52DD0A5E"/>
    <w:rsid w:val="53034396"/>
    <w:rsid w:val="54756477"/>
    <w:rsid w:val="566C02E3"/>
    <w:rsid w:val="603C3C36"/>
    <w:rsid w:val="640E210D"/>
    <w:rsid w:val="6BB66184"/>
    <w:rsid w:val="6E6E02F7"/>
    <w:rsid w:val="71273B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等线" w:hAnsi="等线" w:eastAsia="等线" w:cs="等线"/>
      <w:szCs w:val="21"/>
    </w:rPr>
  </w:style>
  <w:style w:type="character" w:customStyle="1" w:styleId="12">
    <w:name w:val="icon_list"/>
    <w:basedOn w:val="7"/>
    <w:qFormat/>
    <w:uiPriority w:val="0"/>
  </w:style>
  <w:style w:type="character" w:customStyle="1" w:styleId="13">
    <w:name w:val="icon_list1"/>
    <w:basedOn w:val="7"/>
    <w:qFormat/>
    <w:uiPriority w:val="0"/>
  </w:style>
  <w:style w:type="character" w:customStyle="1" w:styleId="14">
    <w:name w:val="txt"/>
    <w:basedOn w:val="7"/>
    <w:qFormat/>
    <w:uiPriority w:val="0"/>
    <w:rPr>
      <w:shd w:val="clear" w:color="auto" w:fill="FFFFFF"/>
    </w:rPr>
  </w:style>
  <w:style w:type="character" w:customStyle="1" w:styleId="15">
    <w:name w:val="line"/>
    <w:basedOn w:val="7"/>
    <w:qFormat/>
    <w:uiPriority w:val="0"/>
    <w:rPr>
      <w:shd w:val="clear" w:color="auto" w:fill="E6E6E6"/>
    </w:rPr>
  </w:style>
  <w:style w:type="character" w:customStyle="1" w:styleId="16">
    <w:name w:val="批注框文本 Char"/>
    <w:basedOn w:val="7"/>
    <w:link w:val="2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423</Words>
  <Characters>439</Characters>
  <Lines>20</Lines>
  <Paragraphs>5</Paragraphs>
  <TotalTime>12</TotalTime>
  <ScaleCrop>false</ScaleCrop>
  <LinksUpToDate>false</LinksUpToDate>
  <CharactersWithSpaces>440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2022-08-03T03:29:00Z</dcterms:created>
  <dc:creator>会飞的蜗牛</dc:creator>
  <cp:lastModifiedBy>Administrator</cp:lastModifiedBy>
  <cp:lastPrinted>2022-08-04T02:30:00Z</cp:lastPrinted>
  <dcterms:modified xsi:type="dcterms:W3CDTF">2022-08-05T08:18:20Z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D960B00DF8E746FC8C1BBC5360DE96C5</vt:lpwstr>
  </property>
</Properties>
</file>